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8F2" w:rsidRDefault="003468F2">
      <w:r>
        <w:rPr>
          <w:b/>
          <w:sz w:val="20"/>
        </w:rPr>
        <w:t>NATCOR  Simulation</w:t>
      </w:r>
    </w:p>
    <w:p w:rsidR="003468F2" w:rsidRDefault="003468F2">
      <w:r>
        <w:rPr>
          <w:b/>
          <w:sz w:val="20"/>
        </w:rPr>
        <w:t>————————————————————————————</w:t>
      </w:r>
    </w:p>
    <w:p w:rsidR="003468F2" w:rsidRDefault="003468F2"/>
    <w:p w:rsidR="003468F2" w:rsidRDefault="003468F2">
      <w:r>
        <w:rPr>
          <w:b/>
          <w:sz w:val="20"/>
        </w:rPr>
        <w:t>Topic: Design and Analysis of Simulation Experiments</w:t>
      </w:r>
    </w:p>
    <w:p w:rsidR="003468F2" w:rsidRDefault="003468F2"/>
    <w:p w:rsidR="003468F2" w:rsidRDefault="003468F2">
      <w:r>
        <w:rPr>
          <w:sz w:val="20"/>
        </w:rPr>
        <w:t xml:space="preserve">The lectures are based on </w:t>
      </w:r>
      <w:r>
        <w:rPr>
          <w:i/>
          <w:sz w:val="20"/>
        </w:rPr>
        <w:t xml:space="preserve">Working Notes </w:t>
      </w:r>
      <w:r>
        <w:t>which are divided into four Parts.</w:t>
      </w:r>
    </w:p>
    <w:p w:rsidR="003468F2" w:rsidRDefault="003468F2"/>
    <w:p w:rsidR="003468F2" w:rsidRDefault="003468F2">
      <w:r>
        <w:rPr>
          <w:sz w:val="20"/>
        </w:rPr>
        <w:t>You can access the working notes by going to the bottom of my Home Page and following the link there.</w:t>
      </w:r>
    </w:p>
    <w:p w:rsidR="003468F2" w:rsidRDefault="003468F2"/>
    <w:p w:rsidR="003468F2" w:rsidRDefault="003468F2">
      <w:r>
        <w:rPr>
          <w:sz w:val="20"/>
        </w:rPr>
        <w:t xml:space="preserve">The Working Notes are meant to be </w:t>
      </w:r>
      <w:r>
        <w:rPr>
          <w:i/>
          <w:sz w:val="20"/>
        </w:rPr>
        <w:t>worked through</w:t>
      </w:r>
      <w:r>
        <w:t>.</w:t>
      </w:r>
    </w:p>
    <w:p w:rsidR="003468F2" w:rsidRDefault="003468F2"/>
    <w:p w:rsidR="003468F2" w:rsidRDefault="003468F2">
      <w:r>
        <w:rPr>
          <w:sz w:val="20"/>
        </w:rPr>
        <w:t>They contain</w:t>
      </w:r>
      <w:r>
        <w:rPr>
          <w:i/>
          <w:sz w:val="20"/>
        </w:rPr>
        <w:t xml:space="preserve"> Examples </w:t>
      </w:r>
      <w:r>
        <w:t>and</w:t>
      </w:r>
      <w:r>
        <w:rPr>
          <w:i/>
          <w:sz w:val="20"/>
        </w:rPr>
        <w:t xml:space="preserve"> Exercises</w:t>
      </w:r>
      <w:r>
        <w:rPr>
          <w:sz w:val="20"/>
        </w:rPr>
        <w:t>. These illustrate the topic or method being discussed. They are an essential part of the text and need to be carefully studied.</w:t>
      </w:r>
    </w:p>
    <w:p w:rsidR="003468F2" w:rsidRDefault="003468F2"/>
    <w:p w:rsidR="003468F2" w:rsidRDefault="003468F2">
      <w:r>
        <w:rPr>
          <w:sz w:val="20"/>
        </w:rPr>
        <w:t>Many of the Examples and Exercises come with their own link. (i) Some of the links contain additional notes and more detailed formulas, (ii) The other links are to actual spreadsheets containing data and the worked details using the data.</w:t>
      </w:r>
    </w:p>
    <w:p w:rsidR="003468F2" w:rsidRDefault="003468F2"/>
    <w:p w:rsidR="003468F2" w:rsidRDefault="003468F2">
      <w:r>
        <w:rPr>
          <w:sz w:val="20"/>
        </w:rPr>
        <w:t>Some of the initial spreadsheets contain elementary exercises connected with generating random variables and simple sampling experiments. You should aim to do these exercises yourself independently of the worked solutions and then compare your solution with that supplied. The point of these exercises is to give you familiarity with basic formulas and functions that you will need for the more complicated later examples.</w:t>
      </w:r>
    </w:p>
    <w:p w:rsidR="003468F2" w:rsidRDefault="003468F2"/>
    <w:p w:rsidR="003468F2" w:rsidRDefault="003468F2">
      <w:r>
        <w:rPr>
          <w:sz w:val="20"/>
        </w:rPr>
        <w:t xml:space="preserve">The other spreadsheets contain more substantial problems. These are solved using VBA macros for carrying out more substantial calculations and more extensive analyses. You are </w:t>
      </w:r>
      <w:r>
        <w:rPr>
          <w:b/>
          <w:i/>
          <w:sz w:val="20"/>
        </w:rPr>
        <w:t>not</w:t>
      </w:r>
      <w:r>
        <w:t xml:space="preserve"> expected to write your own macros to duplicate these macros. However you should spend sufficient time using and studying the macros to understand how they function. </w:t>
      </w:r>
      <w:r>
        <w:rPr>
          <w:b/>
          <w:i/>
          <w:sz w:val="20"/>
        </w:rPr>
        <w:t>Thus you should aim to be able to understand the workings of the VBA macros sufficiently well to be able to modify them for solving simple variations of the problem to which they have presently been applied.</w:t>
      </w:r>
      <w:r>
        <w:t xml:space="preserve"> I have tried to make the macros transparent and relatively easy to modify.</w:t>
      </w:r>
    </w:p>
    <w:p w:rsidR="003468F2" w:rsidRDefault="003468F2"/>
    <w:p w:rsidR="003468F2" w:rsidRDefault="003468F2">
      <w:r>
        <w:rPr>
          <w:sz w:val="20"/>
        </w:rPr>
        <w:t>In the spreadsheets, the following convention for cells is used:</w:t>
      </w:r>
    </w:p>
    <w:p w:rsidR="003468F2" w:rsidRDefault="003468F2">
      <w:r>
        <w:rPr>
          <w:sz w:val="20"/>
        </w:rPr>
        <w:t>Cells with a Yellow background - Headings, Incidental Information</w:t>
      </w:r>
    </w:p>
    <w:p w:rsidR="003468F2" w:rsidRDefault="003468F2">
      <w:r>
        <w:rPr>
          <w:sz w:val="20"/>
        </w:rPr>
        <w:t>Cells with a Green background - Input Information used in calculations on that Sheet</w:t>
      </w:r>
    </w:p>
    <w:p w:rsidR="003468F2" w:rsidRDefault="003468F2">
      <w:r>
        <w:rPr>
          <w:sz w:val="20"/>
        </w:rPr>
        <w:t>Intermediate Results and Calculations are not usually coloured.</w:t>
      </w:r>
    </w:p>
    <w:p w:rsidR="003468F2" w:rsidRDefault="003468F2">
      <w:r>
        <w:rPr>
          <w:b/>
          <w:sz w:val="20"/>
        </w:rPr>
        <w:t>————————————————————————————</w:t>
      </w:r>
    </w:p>
    <w:p w:rsidR="003468F2" w:rsidRDefault="003468F2"/>
    <w:p w:rsidR="003468F2" w:rsidRDefault="003468F2">
      <w:r>
        <w:rPr>
          <w:sz w:val="20"/>
        </w:rPr>
        <w:t>Links</w:t>
      </w:r>
    </w:p>
    <w:p w:rsidR="003468F2" w:rsidRDefault="003468F2"/>
    <w:p w:rsidR="003468F2" w:rsidRDefault="003468F2">
      <w:r>
        <w:rPr>
          <w:sz w:val="20"/>
        </w:rPr>
        <w:t xml:space="preserve">•  </w:t>
      </w:r>
      <w:hyperlink r:id="rId4" w:history="1">
        <w:r w:rsidRPr="00A851F2">
          <w:rPr>
            <w:rStyle w:val="Hyperlink"/>
            <w:sz w:val="20"/>
          </w:rPr>
          <w:t>Working Notes: Part I</w:t>
        </w:r>
      </w:hyperlink>
    </w:p>
    <w:p w:rsidR="003468F2" w:rsidRDefault="003468F2">
      <w:r>
        <w:rPr>
          <w:sz w:val="20"/>
        </w:rPr>
        <w:t xml:space="preserve">•  </w:t>
      </w:r>
      <w:hyperlink r:id="rId5" w:history="1">
        <w:r w:rsidRPr="0096061A">
          <w:rPr>
            <w:rStyle w:val="Hyperlink"/>
            <w:sz w:val="20"/>
          </w:rPr>
          <w:t>Working Notes: Part II</w:t>
        </w:r>
      </w:hyperlink>
    </w:p>
    <w:p w:rsidR="003468F2" w:rsidRDefault="003468F2">
      <w:r>
        <w:rPr>
          <w:sz w:val="20"/>
        </w:rPr>
        <w:t xml:space="preserve">•  </w:t>
      </w:r>
      <w:hyperlink r:id="rId6" w:history="1">
        <w:r w:rsidRPr="00A851F2">
          <w:rPr>
            <w:rStyle w:val="Hyperlink"/>
            <w:sz w:val="20"/>
          </w:rPr>
          <w:t>Working Notes: Part III</w:t>
        </w:r>
      </w:hyperlink>
    </w:p>
    <w:p w:rsidR="003468F2" w:rsidRDefault="003468F2">
      <w:r>
        <w:rPr>
          <w:sz w:val="20"/>
        </w:rPr>
        <w:t>• </w:t>
      </w:r>
      <w:hyperlink r:id="rId7" w:history="1">
        <w:r w:rsidRPr="00A851F2">
          <w:rPr>
            <w:rStyle w:val="Hyperlink"/>
            <w:sz w:val="20"/>
          </w:rPr>
          <w:t xml:space="preserve"> Working Notes: Part IV</w:t>
        </w:r>
      </w:hyperlink>
    </w:p>
    <w:p w:rsidR="003468F2" w:rsidRDefault="003468F2"/>
    <w:p w:rsidR="003468F2" w:rsidRDefault="003468F2">
      <w:r>
        <w:rPr>
          <w:sz w:val="20"/>
        </w:rPr>
        <w:t>•  Lectures/Labs Diary</w:t>
      </w:r>
    </w:p>
    <w:p w:rsidR="003468F2" w:rsidRDefault="003468F2"/>
    <w:p w:rsidR="003468F2" w:rsidRDefault="003468F2">
      <w:r>
        <w:rPr>
          <w:sz w:val="20"/>
        </w:rPr>
        <w:t>Lab WorkSheets</w:t>
      </w:r>
    </w:p>
    <w:p w:rsidR="003468F2" w:rsidRDefault="003468F2">
      <w:r>
        <w:rPr>
          <w:sz w:val="20"/>
        </w:rPr>
        <w:t>Worksheet 1</w:t>
      </w:r>
    </w:p>
    <w:p w:rsidR="003468F2" w:rsidRDefault="003468F2">
      <w:r>
        <w:rPr>
          <w:sz w:val="20"/>
        </w:rPr>
        <w:t>Worksheet 2</w:t>
      </w:r>
    </w:p>
    <w:p w:rsidR="003468F2" w:rsidRDefault="003468F2">
      <w:r>
        <w:rPr>
          <w:sz w:val="20"/>
        </w:rPr>
        <w:t>Worksheet 3</w:t>
      </w:r>
    </w:p>
    <w:p w:rsidR="003468F2" w:rsidRDefault="003468F2">
      <w:r>
        <w:rPr>
          <w:sz w:val="20"/>
        </w:rPr>
        <w:t>Worksheet 4</w:t>
      </w:r>
    </w:p>
    <w:p w:rsidR="003468F2" w:rsidRDefault="003468F2"/>
    <w:p w:rsidR="003468F2" w:rsidRDefault="003468F2">
      <w:r>
        <w:rPr>
          <w:sz w:val="20"/>
        </w:rPr>
        <w:t>References are provided at the end of Part IV</w:t>
      </w:r>
    </w:p>
    <w:p w:rsidR="003468F2" w:rsidRDefault="003468F2"/>
    <w:p w:rsidR="003468F2" w:rsidRDefault="003468F2">
      <w:r>
        <w:rPr>
          <w:b/>
          <w:sz w:val="20"/>
        </w:rPr>
        <w:t>————————————————————————————</w:t>
      </w:r>
    </w:p>
    <w:p w:rsidR="003468F2" w:rsidRDefault="003468F2">
      <w:r>
        <w:rPr>
          <w:b/>
          <w:sz w:val="20"/>
        </w:rPr>
        <w:t>Stop Press</w:t>
      </w:r>
    </w:p>
    <w:p w:rsidR="003468F2" w:rsidRDefault="003468F2">
      <w:r>
        <w:rPr>
          <w:b/>
          <w:sz w:val="20"/>
        </w:rPr>
        <w:t>————————————————————————————</w:t>
      </w:r>
    </w:p>
    <w:sectPr w:rsidR="003468F2" w:rsidSect="00B75C9A">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425B3"/>
    <w:rsid w:val="001F5AED"/>
    <w:rsid w:val="003468F2"/>
    <w:rsid w:val="003A32CE"/>
    <w:rsid w:val="003D433A"/>
    <w:rsid w:val="00607C4B"/>
    <w:rsid w:val="00726F04"/>
    <w:rsid w:val="0096061A"/>
    <w:rsid w:val="00A851F2"/>
    <w:rsid w:val="00B75C9A"/>
    <w:rsid w:val="00F425B3"/>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C9A"/>
    <w:pPr>
      <w:widowControl w:val="0"/>
      <w:suppressAutoHyphens/>
    </w:pPr>
    <w:rPr>
      <w:kern w:val="1"/>
      <w:sz w:val="24"/>
      <w:szCs w:val="24"/>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uiPriority w:val="99"/>
    <w:rsid w:val="00B75C9A"/>
  </w:style>
  <w:style w:type="character" w:customStyle="1" w:styleId="WW-Absatz-Standardschriftart">
    <w:name w:val="WW-Absatz-Standardschriftart"/>
    <w:uiPriority w:val="99"/>
    <w:rsid w:val="00B75C9A"/>
  </w:style>
  <w:style w:type="character" w:customStyle="1" w:styleId="WW-Absatz-Standardschriftart1">
    <w:name w:val="WW-Absatz-Standardschriftart1"/>
    <w:uiPriority w:val="99"/>
    <w:rsid w:val="00B75C9A"/>
  </w:style>
  <w:style w:type="paragraph" w:customStyle="1" w:styleId="Heading">
    <w:name w:val="Heading"/>
    <w:basedOn w:val="Normal"/>
    <w:next w:val="BodyText"/>
    <w:uiPriority w:val="99"/>
    <w:rsid w:val="00B75C9A"/>
    <w:pPr>
      <w:keepNext/>
      <w:spacing w:before="240" w:after="120"/>
    </w:pPr>
    <w:rPr>
      <w:rFonts w:ascii="Arial" w:hAnsi="Arial" w:cs="Tahoma"/>
      <w:sz w:val="28"/>
      <w:szCs w:val="28"/>
    </w:rPr>
  </w:style>
  <w:style w:type="paragraph" w:styleId="BodyText">
    <w:name w:val="Body Text"/>
    <w:basedOn w:val="Normal"/>
    <w:link w:val="BodyTextChar"/>
    <w:uiPriority w:val="99"/>
    <w:semiHidden/>
    <w:rsid w:val="00B75C9A"/>
    <w:pPr>
      <w:spacing w:after="120"/>
    </w:pPr>
  </w:style>
  <w:style w:type="character" w:customStyle="1" w:styleId="BodyTextChar">
    <w:name w:val="Body Text Char"/>
    <w:basedOn w:val="DefaultParagraphFont"/>
    <w:link w:val="BodyText"/>
    <w:uiPriority w:val="99"/>
    <w:semiHidden/>
    <w:locked/>
    <w:rsid w:val="00F425B3"/>
    <w:rPr>
      <w:rFonts w:cs="Times New Roman"/>
      <w:kern w:val="1"/>
      <w:sz w:val="24"/>
      <w:szCs w:val="24"/>
    </w:rPr>
  </w:style>
  <w:style w:type="paragraph" w:styleId="List">
    <w:name w:val="List"/>
    <w:basedOn w:val="BodyText"/>
    <w:uiPriority w:val="99"/>
    <w:semiHidden/>
    <w:rsid w:val="00B75C9A"/>
    <w:rPr>
      <w:rFonts w:cs="Tahoma"/>
    </w:rPr>
  </w:style>
  <w:style w:type="paragraph" w:styleId="Caption">
    <w:name w:val="caption"/>
    <w:basedOn w:val="Normal"/>
    <w:uiPriority w:val="99"/>
    <w:qFormat/>
    <w:rsid w:val="00B75C9A"/>
    <w:pPr>
      <w:suppressLineNumbers/>
      <w:spacing w:before="120" w:after="120"/>
    </w:pPr>
    <w:rPr>
      <w:rFonts w:cs="Tahoma"/>
      <w:i/>
      <w:iCs/>
    </w:rPr>
  </w:style>
  <w:style w:type="paragraph" w:customStyle="1" w:styleId="Index">
    <w:name w:val="Index"/>
    <w:basedOn w:val="Normal"/>
    <w:uiPriority w:val="99"/>
    <w:rsid w:val="00B75C9A"/>
    <w:pPr>
      <w:suppressLineNumbers/>
    </w:pPr>
    <w:rPr>
      <w:rFonts w:cs="Tahoma"/>
    </w:rPr>
  </w:style>
  <w:style w:type="character" w:styleId="Hyperlink">
    <w:name w:val="Hyperlink"/>
    <w:basedOn w:val="DefaultParagraphFont"/>
    <w:uiPriority w:val="99"/>
    <w:rsid w:val="0096061A"/>
    <w:rPr>
      <w:rFonts w:cs="Times New Roman"/>
      <w:color w:val="0000FF"/>
      <w:u w:val="single"/>
    </w:rPr>
  </w:style>
  <w:style w:type="character" w:styleId="FollowedHyperlink">
    <w:name w:val="FollowedHyperlink"/>
    <w:basedOn w:val="DefaultParagraphFont"/>
    <w:uiPriority w:val="99"/>
    <w:rsid w:val="00A851F2"/>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NATCORPartIV.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NATCORPartIII2015.htm" TargetMode="External"/><Relationship Id="rId5" Type="http://schemas.openxmlformats.org/officeDocument/2006/relationships/hyperlink" Target="NATCORPartII2015.htm" TargetMode="External"/><Relationship Id="rId4" Type="http://schemas.openxmlformats.org/officeDocument/2006/relationships/hyperlink" Target="NATCORPartI.ht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TotalTime>
  <Pages>2</Pages>
  <Words>381</Words>
  <Characters>2176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Russell Cheng</cp:lastModifiedBy>
  <cp:revision>3</cp:revision>
  <dcterms:created xsi:type="dcterms:W3CDTF">2009-05-06T09:47:00Z</dcterms:created>
  <dcterms:modified xsi:type="dcterms:W3CDTF">2015-06-13T10:48:00Z</dcterms:modified>
</cp:coreProperties>
</file>